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FangSong,STFangSong,仿宋,sans-ser" w:hAnsi="FangSong,STFangSong,仿宋,sans-ser" w:eastAsia="FangSong,STFangSong,仿宋,sans-ser"/>
          <w:b/>
          <w:bCs/>
          <w:sz w:val="30"/>
          <w:szCs w:val="30"/>
        </w:rPr>
      </w:pPr>
      <w:r>
        <w:rPr>
          <w:rFonts w:hint="eastAsia" w:ascii="FangSong,STFangSong,仿宋,sans-ser" w:hAnsi="FangSong,STFangSong,仿宋,sans-ser" w:eastAsia="FangSong,STFangSong,仿宋,sans-ser"/>
          <w:b/>
          <w:bCs/>
          <w:sz w:val="30"/>
          <w:szCs w:val="30"/>
        </w:rPr>
        <w:t>附件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假日活动第十</w:t>
      </w: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季“小空间、大作为”网络学习空间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应用主题活动实施方案</w:t>
      </w:r>
    </w:p>
    <w:p>
      <w:pPr>
        <w:snapToGrid w:val="0"/>
        <w:spacing w:line="360" w:lineRule="auto"/>
        <w:ind w:firstLine="560" w:firstLineChars="200"/>
        <w:rPr>
          <w:rFonts w:ascii="FangSong,STFangSong,仿宋,sans-ser" w:hAnsi="FangSong,STFangSong,仿宋,sans-ser" w:eastAsia="FangSong,STFangSong,仿宋,sans-ser"/>
          <w:sz w:val="28"/>
          <w:szCs w:val="28"/>
        </w:rPr>
      </w:pPr>
    </w:p>
    <w:p>
      <w:pPr>
        <w:pStyle w:val="10"/>
        <w:widowControl/>
        <w:spacing w:before="450" w:beforeAutospacing="0" w:afterAutospacing="0"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为推进数字教育资源公共服务体系建设，深化网络学习空间在教学支持、资源共享、课后服务等方面的应用，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丰富师生寒假生活，</w:t>
      </w:r>
      <w:r>
        <w:rPr>
          <w:rFonts w:hint="eastAsia" w:ascii="仿宋" w:hAnsi="仿宋" w:eastAsia="仿宋" w:cs="仿宋"/>
          <w:sz w:val="28"/>
          <w:szCs w:val="28"/>
        </w:rPr>
        <w:t>吉林省电化教育馆将在202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寒</w:t>
      </w:r>
      <w:r>
        <w:rPr>
          <w:rFonts w:hint="eastAsia" w:ascii="仿宋" w:hAnsi="仿宋" w:eastAsia="仿宋" w:cs="仿宋"/>
          <w:sz w:val="28"/>
          <w:szCs w:val="28"/>
        </w:rPr>
        <w:t>假期间继续开展假日活动第十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季“小空间、大作为”网络学习空间应用主题活动，特制订本方案。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一、目标任务</w:t>
      </w:r>
    </w:p>
    <w:p>
      <w:pPr>
        <w:ind w:firstLine="420" w:firstLineChars="15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依托吉林省教育资源公共服务平台,充分发挥网络学习空间在数字资源建设、师生教学互动、学生核心素养提升等方面的作用,提升教育服务供给的普惠化、便捷化和个性化水平，落实立德树人根本任务，增强青少年责任感与使命感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二、活动主题</w:t>
      </w:r>
    </w:p>
    <w:p>
      <w:pPr>
        <w:pStyle w:val="20"/>
        <w:spacing w:line="60" w:lineRule="auto"/>
        <w:ind w:firstLine="56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吉林省教育资源公共服务平台（以下简称“省平台”）假日活动第十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kern w:val="0"/>
          <w:sz w:val="28"/>
          <w:szCs w:val="28"/>
        </w:rPr>
        <w:t>季“小空间、大作为”线上活动以“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冰雪假期，华彩冬日</w:t>
      </w:r>
      <w:r>
        <w:rPr>
          <w:rFonts w:hint="eastAsia" w:ascii="仿宋" w:hAnsi="仿宋" w:eastAsia="仿宋" w:cs="仿宋"/>
          <w:kern w:val="0"/>
          <w:sz w:val="28"/>
          <w:szCs w:val="28"/>
        </w:rPr>
        <w:t>”</w:t>
      </w:r>
    </w:p>
    <w:p>
      <w:pPr>
        <w:pStyle w:val="20"/>
        <w:spacing w:line="60" w:lineRule="auto"/>
        <w:ind w:firstLine="0" w:firstLineChars="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为主题，将“立德树人”融入活动全过程，为学生提供阅读、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运动、传统文化教育</w:t>
      </w:r>
      <w:r>
        <w:rPr>
          <w:rFonts w:hint="eastAsia" w:ascii="仿宋" w:hAnsi="仿宋" w:eastAsia="仿宋" w:cs="仿宋"/>
          <w:kern w:val="0"/>
          <w:sz w:val="28"/>
          <w:szCs w:val="28"/>
        </w:rPr>
        <w:t>等数字学习资源。通过开展闯关、挑战、打卡等系列活动，丰富学生的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寒</w:t>
      </w:r>
      <w:r>
        <w:rPr>
          <w:rFonts w:hint="eastAsia" w:ascii="仿宋" w:hAnsi="仿宋" w:eastAsia="仿宋" w:cs="仿宋"/>
          <w:kern w:val="0"/>
          <w:sz w:val="28"/>
          <w:szCs w:val="28"/>
        </w:rPr>
        <w:t>假生活，帮助学生在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寒</w:t>
      </w:r>
      <w:r>
        <w:rPr>
          <w:rFonts w:hint="eastAsia" w:ascii="仿宋" w:hAnsi="仿宋" w:eastAsia="仿宋" w:cs="仿宋"/>
          <w:kern w:val="0"/>
          <w:sz w:val="28"/>
          <w:szCs w:val="28"/>
        </w:rPr>
        <w:t>假期间养成好习惯、提升知识储备、感悟人生道理。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三、活动内容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品味书香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【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一起悦读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】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读一本好书，朗一段文字。学生可以进入“吉教云”移动端参与“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品味书香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”活动，用读书扩充知识，用朗读传递情感。不同学段的学生可以根据难易程度自行选择相关的阅读内容，在限定时间内按照规则进行朗读，通过音频或视频的形式录制，并上传作品参与活动。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</w:t>
      </w:r>
      <w:bookmarkStart w:id="0" w:name="_Hlk75166856"/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趣享问答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【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每日一题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】</w:t>
      </w:r>
      <w:bookmarkEnd w:id="0"/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学习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传统文化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知识，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提升民族自豪感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。学生在“吉教云”移动端参与“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趣享问答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”答题活动，学生可以学习中华传统文化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知识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,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回答相应题目，拓宽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自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身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的知识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储备，弘扬中华民族精神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。通过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学习+闯关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”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的形式，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增强学生的民族自豪感，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培养审美情趣和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提升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艺术修养。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快乐运动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【习惯养成】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生命在于运动，健康在于锻炼。学生可以在移动端参与“健康同行”运动打卡活动，上传寒假期间运动锻炼的照片或视频等作品进行打卡，与其他同学一起分享运动的乐趣。通过活动促进学生积极参加体育锻炼，养成坚持运动的良好习惯，提高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自身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健康水平。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笔墨先锋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【习惯养成】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书写可以陶冶情操，提升审美。学生可以利用寒假过年期间，在移动端参与“笔墨先锋”书写打卡活动，上传自己的毛笔字或钢笔字作品进行打卡，分享自己创作的春联、祝福语等书法作品，与其他同学交流练习书法的乐趣与心得体会。通过活动，养成坚持书写的好习惯，提升书写水平，弘扬中华传统文化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5.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好景迎春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【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活动广场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】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 w:bidi="ar"/>
        </w:rPr>
        <w:t>好景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bidi="ar"/>
        </w:rPr>
        <w:t>迎新春，开心过大年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 w:bidi="ar"/>
        </w:rPr>
        <w:t>。过年期间，学生可参与“好景迎春”作品分享活动，将有趣的精彩瞬间，用照片或视频的形式记录下来，上传至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>移动端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 w:bidi="ar"/>
        </w:rPr>
        <w:t>“好景迎春”进行展示，表达对中华民族传统节日“春节”的理解和美好的祈愿，共同感受不一样的家乡的年味儿。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color w:val="FF0000"/>
          <w:kern w:val="0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6.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数字巧算生花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本次活动由省电教馆负责省级活动组织实施，途途课堂提供学习资源和技术支持，为全省师生免费提供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趣味24点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”等相关益智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网络课程，注重培养锻炼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学生的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数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字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分析能力、运算能力，全面提升核心素养。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7.慧心巧思玩数独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本次活动由省电教馆负责省级活动组织实施，小盒科技给予技术支持，为全省师生提供免费在线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数独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”学习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资源，提升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学生数字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推理能力，增强专注力，充分锻炼孩子的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逻辑思维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讲好中国故事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本次活动由省电教馆负责省级活动组织实施，锦书在线提供学习资源和技术支持，为全省师生提供中英文传统文化相关免费公益网络课程资源，内容覆盖成语故事、二十四节气介绍等，注重提升学生阅读能力、朗读能力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/>
          <w:b/>
          <w:bCs/>
          <w:sz w:val="32"/>
          <w:szCs w:val="32"/>
        </w:rPr>
        <w:t>四、活动对象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</w:rPr>
        <w:t>全省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中小学教师、教研人员、学生等均可参加。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</w:t>
      </w:r>
      <w:r>
        <w:rPr>
          <w:rFonts w:ascii="黑体" w:hAnsi="黑体" w:eastAsia="黑体"/>
          <w:b/>
          <w:sz w:val="32"/>
          <w:szCs w:val="32"/>
        </w:rPr>
        <w:t>活动时间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本次活动的时间为2023年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25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日- 202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日，分为以下四个阶段：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第一阶段：活动预热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bidi="ar"/>
        </w:rPr>
        <w:t>（2023年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 w:bidi="ar"/>
        </w:rPr>
        <w:t>12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 w:bidi="ar"/>
        </w:rPr>
        <w:t>25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bidi="ar"/>
        </w:rPr>
        <w:t>日-20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年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7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2023年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25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日起，省电教馆正式发布活动通知，请各地电教馆（部）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及时转发并做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好宣传组织工作，鼓励各市、县创新活动组织形式和推进机制。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第二阶段：活动开展（202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日- 202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25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日）</w:t>
      </w:r>
    </w:p>
    <w:p>
      <w:pPr>
        <w:pStyle w:val="20"/>
        <w:spacing w:line="60" w:lineRule="auto"/>
        <w:ind w:firstLine="56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日起，活动正式启动。省内师生可使用“吉教云”移动端，进入吉林省“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冰雪假期，华彩冬日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”空间活动主题页面，了解活动规则，选择参与特色题材版块。参与用户可按照各题材活动版块的要求，上传自己的空间作品，完成每日任务。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第三阶段：活动总结（202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年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日-202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年 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各市（州）提交本地活动总结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，省电教馆将对于此次积极组织学生参与的市（州）、县（区）、学校进行评选，根据学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生参与活动情况选出市（州）级优秀组织单位、县（区）级优秀组织单位、优秀组织学校等。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六、组织实施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1.活动依托吉林省教育资源公共服务平台（网址：</w:t>
      </w:r>
      <w:r>
        <w:fldChar w:fldCharType="begin"/>
      </w:r>
      <w:r>
        <w:instrText xml:space="preserve"> HYPERLINK "http://www.jleduyun.cn/）和" </w:instrText>
      </w:r>
      <w:r>
        <w:fldChar w:fldCharType="separate"/>
      </w:r>
      <w:r>
        <w:rPr>
          <w:rFonts w:hint="eastAsia" w:ascii="仿宋_GB2312" w:eastAsia="仿宋_GB2312"/>
          <w:color w:val="000000"/>
          <w:sz w:val="28"/>
          <w:szCs w:val="28"/>
        </w:rPr>
        <w:t>http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s</w:t>
      </w:r>
      <w:r>
        <w:rPr>
          <w:rFonts w:hint="eastAsia" w:ascii="仿宋_GB2312" w:eastAsia="仿宋_GB2312"/>
          <w:color w:val="000000"/>
          <w:sz w:val="28"/>
          <w:szCs w:val="28"/>
        </w:rPr>
        <w:t>://www.jleduyun.cn/）和“吉教云”移动端开展。</w:t>
      </w:r>
      <w:r>
        <w:rPr>
          <w:rFonts w:hint="eastAsia" w:ascii="仿宋_GB2312" w:eastAsia="仿宋_GB2312"/>
          <w:color w:val="000000"/>
          <w:sz w:val="28"/>
          <w:szCs w:val="28"/>
        </w:rPr>
        <w:fldChar w:fldCharType="end"/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按照《网络学习空间建设与应用指南》《教育部关于加强网络学习空间建设与应用指导意见》文件精神，请各地高度重视，同时把此项活动作为落实立德树人任务、开展中华优秀传统文化教育的有力抓手，做好活动宣传组织工作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七、其他事项</w:t>
      </w:r>
    </w:p>
    <w:p>
      <w:pPr>
        <w:pStyle w:val="6"/>
        <w:adjustRightInd w:val="0"/>
        <w:snapToGrid w:val="0"/>
        <w:spacing w:after="0" w:line="560" w:lineRule="exact"/>
        <w:ind w:left="-50" w:leftChars="-24" w:right="24"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1.省</w:t>
      </w:r>
      <w:r>
        <w:rPr>
          <w:rFonts w:hint="eastAsia" w:ascii="仿宋_GB2312" w:eastAsia="仿宋_GB2312"/>
          <w:color w:val="000000"/>
          <w:sz w:val="28"/>
          <w:szCs w:val="28"/>
        </w:rPr>
        <w:t>平台空间中所发布的信息、上传的文章、资源等一切内容均不得有版权争议。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如有作</w:t>
      </w:r>
      <w:r>
        <w:rPr>
          <w:rFonts w:hint="eastAsia" w:ascii="仿宋_GB2312" w:eastAsia="仿宋_GB2312"/>
          <w:color w:val="000000"/>
          <w:sz w:val="28"/>
          <w:szCs w:val="28"/>
        </w:rPr>
        <w:t>品侵犯他人著作权或有任何不良信息内容，一经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发现</w:t>
      </w:r>
      <w:r>
        <w:rPr>
          <w:rFonts w:hint="eastAsia" w:ascii="仿宋_GB2312" w:eastAsia="仿宋_GB2312"/>
          <w:color w:val="000000"/>
          <w:sz w:val="28"/>
          <w:szCs w:val="28"/>
        </w:rPr>
        <w:t>或举报，经核实将删除内容并取消参与活动资格。相关责任由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参与者自行</w:t>
      </w:r>
      <w:r>
        <w:rPr>
          <w:rFonts w:hint="eastAsia" w:ascii="仿宋_GB2312" w:eastAsia="仿宋_GB2312"/>
          <w:color w:val="000000"/>
          <w:sz w:val="28"/>
          <w:szCs w:val="28"/>
        </w:rPr>
        <w:t>承担。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2.根据自愿参与原则，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活动参与者同意空间所有资源向全省师生开放，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并授权省电教馆享有作品独家网络版权，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省电教馆将择优推荐相关内容参加国家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相关活动或资源交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流。</w:t>
      </w:r>
    </w:p>
    <w:p>
      <w:pPr>
        <w:adjustRightInd w:val="0"/>
        <w:snapToGrid w:val="0"/>
        <w:spacing w:line="560" w:lineRule="exact"/>
        <w:ind w:firstLine="560" w:firstLineChars="20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3.本活动不收取任何费用。本活动最终解释权归省电教馆所有。</w:t>
      </w:r>
    </w:p>
    <w:p>
      <w:pPr>
        <w:adjustRightInd w:val="0"/>
        <w:snapToGrid w:val="0"/>
        <w:spacing w:line="560" w:lineRule="exact"/>
        <w:ind w:firstLine="420" w:firstLineChars="200"/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,STFangSong,仿宋,sans-ser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BA0C1A"/>
    <w:rsid w:val="000027EB"/>
    <w:rsid w:val="00012E23"/>
    <w:rsid w:val="000327C0"/>
    <w:rsid w:val="000365C2"/>
    <w:rsid w:val="00054CA0"/>
    <w:rsid w:val="000578D0"/>
    <w:rsid w:val="000C51B7"/>
    <w:rsid w:val="0010490E"/>
    <w:rsid w:val="00104A52"/>
    <w:rsid w:val="00112C4A"/>
    <w:rsid w:val="0014314C"/>
    <w:rsid w:val="00143760"/>
    <w:rsid w:val="00161AAA"/>
    <w:rsid w:val="00171F7B"/>
    <w:rsid w:val="00184DB6"/>
    <w:rsid w:val="001B7ABD"/>
    <w:rsid w:val="001C5045"/>
    <w:rsid w:val="00216EB9"/>
    <w:rsid w:val="002850BB"/>
    <w:rsid w:val="002865AC"/>
    <w:rsid w:val="002F511D"/>
    <w:rsid w:val="00310F63"/>
    <w:rsid w:val="00324CFA"/>
    <w:rsid w:val="003A0831"/>
    <w:rsid w:val="003A0914"/>
    <w:rsid w:val="003A09C0"/>
    <w:rsid w:val="003C6390"/>
    <w:rsid w:val="00412C60"/>
    <w:rsid w:val="00414962"/>
    <w:rsid w:val="00416FD0"/>
    <w:rsid w:val="0043182F"/>
    <w:rsid w:val="00442143"/>
    <w:rsid w:val="00491F02"/>
    <w:rsid w:val="004A4BD9"/>
    <w:rsid w:val="005244C9"/>
    <w:rsid w:val="005463ED"/>
    <w:rsid w:val="0059531B"/>
    <w:rsid w:val="005A0412"/>
    <w:rsid w:val="005A0FD0"/>
    <w:rsid w:val="005E4E40"/>
    <w:rsid w:val="00611C2C"/>
    <w:rsid w:val="00616505"/>
    <w:rsid w:val="0062213C"/>
    <w:rsid w:val="006228F8"/>
    <w:rsid w:val="00633CCA"/>
    <w:rsid w:val="00633F40"/>
    <w:rsid w:val="0064283C"/>
    <w:rsid w:val="006549AD"/>
    <w:rsid w:val="00684D9C"/>
    <w:rsid w:val="006A2130"/>
    <w:rsid w:val="006A6D0E"/>
    <w:rsid w:val="006C1266"/>
    <w:rsid w:val="006C7AA2"/>
    <w:rsid w:val="006D0269"/>
    <w:rsid w:val="006E7A29"/>
    <w:rsid w:val="006F4E55"/>
    <w:rsid w:val="00754EBE"/>
    <w:rsid w:val="00755E6A"/>
    <w:rsid w:val="007B05A0"/>
    <w:rsid w:val="008022FF"/>
    <w:rsid w:val="00824A9E"/>
    <w:rsid w:val="00830644"/>
    <w:rsid w:val="0085310F"/>
    <w:rsid w:val="00853A49"/>
    <w:rsid w:val="008E554D"/>
    <w:rsid w:val="008E5945"/>
    <w:rsid w:val="00947443"/>
    <w:rsid w:val="009648A1"/>
    <w:rsid w:val="00966D31"/>
    <w:rsid w:val="0098741D"/>
    <w:rsid w:val="00991B29"/>
    <w:rsid w:val="009947E2"/>
    <w:rsid w:val="009B06F0"/>
    <w:rsid w:val="009D3377"/>
    <w:rsid w:val="009F7EA2"/>
    <w:rsid w:val="00A348A3"/>
    <w:rsid w:val="00A60633"/>
    <w:rsid w:val="00A75B70"/>
    <w:rsid w:val="00AC030D"/>
    <w:rsid w:val="00B165B6"/>
    <w:rsid w:val="00B24574"/>
    <w:rsid w:val="00B26253"/>
    <w:rsid w:val="00BA0C1A"/>
    <w:rsid w:val="00C061CB"/>
    <w:rsid w:val="00C24AFB"/>
    <w:rsid w:val="00C27E55"/>
    <w:rsid w:val="00C42ED0"/>
    <w:rsid w:val="00C604EC"/>
    <w:rsid w:val="00C67562"/>
    <w:rsid w:val="00C8047D"/>
    <w:rsid w:val="00CD2A15"/>
    <w:rsid w:val="00CE480C"/>
    <w:rsid w:val="00DD0355"/>
    <w:rsid w:val="00DD6958"/>
    <w:rsid w:val="00DE6247"/>
    <w:rsid w:val="00DF2AE1"/>
    <w:rsid w:val="00E26251"/>
    <w:rsid w:val="00EA1EE8"/>
    <w:rsid w:val="00F02752"/>
    <w:rsid w:val="00F53662"/>
    <w:rsid w:val="00F75F73"/>
    <w:rsid w:val="00FE3AD7"/>
    <w:rsid w:val="01B85F94"/>
    <w:rsid w:val="022D4AC2"/>
    <w:rsid w:val="026F403A"/>
    <w:rsid w:val="03152088"/>
    <w:rsid w:val="0332621A"/>
    <w:rsid w:val="03754774"/>
    <w:rsid w:val="05355816"/>
    <w:rsid w:val="0589783A"/>
    <w:rsid w:val="06A836C1"/>
    <w:rsid w:val="06F2019A"/>
    <w:rsid w:val="070A2FBC"/>
    <w:rsid w:val="082A10B5"/>
    <w:rsid w:val="083D07F0"/>
    <w:rsid w:val="087C099D"/>
    <w:rsid w:val="08A121F4"/>
    <w:rsid w:val="096B5FE2"/>
    <w:rsid w:val="0A381D42"/>
    <w:rsid w:val="0AEC4F01"/>
    <w:rsid w:val="0B190DB4"/>
    <w:rsid w:val="0B642CE9"/>
    <w:rsid w:val="0B6A5CB8"/>
    <w:rsid w:val="0C063DA0"/>
    <w:rsid w:val="0C5A44A0"/>
    <w:rsid w:val="0C8F3D96"/>
    <w:rsid w:val="0C931AD8"/>
    <w:rsid w:val="0DF5180F"/>
    <w:rsid w:val="0E581E37"/>
    <w:rsid w:val="0ED06DA5"/>
    <w:rsid w:val="0F8515F0"/>
    <w:rsid w:val="0FB277A7"/>
    <w:rsid w:val="0FC87030"/>
    <w:rsid w:val="0FEB656E"/>
    <w:rsid w:val="105E3B74"/>
    <w:rsid w:val="10655B19"/>
    <w:rsid w:val="1122149D"/>
    <w:rsid w:val="1154735C"/>
    <w:rsid w:val="11CA3BB3"/>
    <w:rsid w:val="11FC011F"/>
    <w:rsid w:val="12981C29"/>
    <w:rsid w:val="12A11770"/>
    <w:rsid w:val="13977400"/>
    <w:rsid w:val="13D12CA1"/>
    <w:rsid w:val="145F5C0E"/>
    <w:rsid w:val="14990155"/>
    <w:rsid w:val="154D128B"/>
    <w:rsid w:val="15940C70"/>
    <w:rsid w:val="16D5703F"/>
    <w:rsid w:val="170E5030"/>
    <w:rsid w:val="178E3B02"/>
    <w:rsid w:val="182E2C39"/>
    <w:rsid w:val="18B2778A"/>
    <w:rsid w:val="190E24E6"/>
    <w:rsid w:val="19121445"/>
    <w:rsid w:val="19F7608A"/>
    <w:rsid w:val="1A3A3DCD"/>
    <w:rsid w:val="1AC26FE1"/>
    <w:rsid w:val="1BB45996"/>
    <w:rsid w:val="1BE70D80"/>
    <w:rsid w:val="1C2C4424"/>
    <w:rsid w:val="1CD54CE6"/>
    <w:rsid w:val="1D5232E9"/>
    <w:rsid w:val="1D790876"/>
    <w:rsid w:val="1D864D41"/>
    <w:rsid w:val="1DEC38DC"/>
    <w:rsid w:val="208713F1"/>
    <w:rsid w:val="20BC65EC"/>
    <w:rsid w:val="20BE027A"/>
    <w:rsid w:val="210A6A98"/>
    <w:rsid w:val="21787096"/>
    <w:rsid w:val="22CB57C8"/>
    <w:rsid w:val="244D03E2"/>
    <w:rsid w:val="24A11A60"/>
    <w:rsid w:val="24EE7D9B"/>
    <w:rsid w:val="24FF3501"/>
    <w:rsid w:val="250C1FD0"/>
    <w:rsid w:val="2511526D"/>
    <w:rsid w:val="254519CA"/>
    <w:rsid w:val="262F3B44"/>
    <w:rsid w:val="26B47BF0"/>
    <w:rsid w:val="272A1388"/>
    <w:rsid w:val="28A121D5"/>
    <w:rsid w:val="28B5297E"/>
    <w:rsid w:val="29B20261"/>
    <w:rsid w:val="2A8E0D8A"/>
    <w:rsid w:val="2B4C173C"/>
    <w:rsid w:val="2C7F143D"/>
    <w:rsid w:val="2CAF6062"/>
    <w:rsid w:val="2CBF5B79"/>
    <w:rsid w:val="2D01531E"/>
    <w:rsid w:val="2D253145"/>
    <w:rsid w:val="2D2B53E8"/>
    <w:rsid w:val="2D454740"/>
    <w:rsid w:val="2DDE3FBC"/>
    <w:rsid w:val="2E67471B"/>
    <w:rsid w:val="2E9A30C2"/>
    <w:rsid w:val="2EF04710"/>
    <w:rsid w:val="2F483B64"/>
    <w:rsid w:val="300D25C0"/>
    <w:rsid w:val="3012730A"/>
    <w:rsid w:val="30456175"/>
    <w:rsid w:val="30BA4363"/>
    <w:rsid w:val="30FB6F49"/>
    <w:rsid w:val="311F4F9C"/>
    <w:rsid w:val="31475431"/>
    <w:rsid w:val="31723B02"/>
    <w:rsid w:val="324F1A8D"/>
    <w:rsid w:val="32D3237F"/>
    <w:rsid w:val="33057E6D"/>
    <w:rsid w:val="3381627F"/>
    <w:rsid w:val="33A95A17"/>
    <w:rsid w:val="33D359CC"/>
    <w:rsid w:val="351D56E5"/>
    <w:rsid w:val="35240DD3"/>
    <w:rsid w:val="355359F9"/>
    <w:rsid w:val="365612FD"/>
    <w:rsid w:val="36772279"/>
    <w:rsid w:val="367E4A41"/>
    <w:rsid w:val="37147CBF"/>
    <w:rsid w:val="377D0B0B"/>
    <w:rsid w:val="385A42E9"/>
    <w:rsid w:val="38772CD8"/>
    <w:rsid w:val="38A21F47"/>
    <w:rsid w:val="394340F9"/>
    <w:rsid w:val="39DF237D"/>
    <w:rsid w:val="3A541FF7"/>
    <w:rsid w:val="3A861975"/>
    <w:rsid w:val="3AAB598F"/>
    <w:rsid w:val="3C1C2437"/>
    <w:rsid w:val="3CAF3BD4"/>
    <w:rsid w:val="3DF07200"/>
    <w:rsid w:val="3E867085"/>
    <w:rsid w:val="3F557B49"/>
    <w:rsid w:val="3FF60E48"/>
    <w:rsid w:val="40E816EB"/>
    <w:rsid w:val="413260A4"/>
    <w:rsid w:val="41652E22"/>
    <w:rsid w:val="42A967D2"/>
    <w:rsid w:val="434067C1"/>
    <w:rsid w:val="434A32C9"/>
    <w:rsid w:val="44466E54"/>
    <w:rsid w:val="4477260C"/>
    <w:rsid w:val="44D73F50"/>
    <w:rsid w:val="45350C77"/>
    <w:rsid w:val="46504FA5"/>
    <w:rsid w:val="46550890"/>
    <w:rsid w:val="476B32D4"/>
    <w:rsid w:val="487F6E37"/>
    <w:rsid w:val="48CC5656"/>
    <w:rsid w:val="49FB2C9D"/>
    <w:rsid w:val="4A2E0A7D"/>
    <w:rsid w:val="4A6F3A89"/>
    <w:rsid w:val="4AE22E48"/>
    <w:rsid w:val="4C0D2AAF"/>
    <w:rsid w:val="4D467EC5"/>
    <w:rsid w:val="4D6B4A7E"/>
    <w:rsid w:val="4EB77727"/>
    <w:rsid w:val="4F0F61F8"/>
    <w:rsid w:val="4F252022"/>
    <w:rsid w:val="50B521A1"/>
    <w:rsid w:val="51B521B6"/>
    <w:rsid w:val="533218D3"/>
    <w:rsid w:val="53C80274"/>
    <w:rsid w:val="54CB6F02"/>
    <w:rsid w:val="56426A9B"/>
    <w:rsid w:val="56466D3C"/>
    <w:rsid w:val="56750679"/>
    <w:rsid w:val="568D20C3"/>
    <w:rsid w:val="56D93D13"/>
    <w:rsid w:val="57556C3D"/>
    <w:rsid w:val="57F8633A"/>
    <w:rsid w:val="58867B89"/>
    <w:rsid w:val="58CB1458"/>
    <w:rsid w:val="59106321"/>
    <w:rsid w:val="5AC53ABA"/>
    <w:rsid w:val="5B2A59BC"/>
    <w:rsid w:val="5BF32739"/>
    <w:rsid w:val="5DAC6597"/>
    <w:rsid w:val="5E3A124E"/>
    <w:rsid w:val="5EEE7C3C"/>
    <w:rsid w:val="5F7563E8"/>
    <w:rsid w:val="5FD53C4B"/>
    <w:rsid w:val="5FE40F78"/>
    <w:rsid w:val="61785D1C"/>
    <w:rsid w:val="617A578A"/>
    <w:rsid w:val="622A68ED"/>
    <w:rsid w:val="62EF7E4E"/>
    <w:rsid w:val="636C55BD"/>
    <w:rsid w:val="63725AE4"/>
    <w:rsid w:val="63AB56DA"/>
    <w:rsid w:val="63FF44D2"/>
    <w:rsid w:val="644A75DD"/>
    <w:rsid w:val="64AD3F2E"/>
    <w:rsid w:val="64BB2BE6"/>
    <w:rsid w:val="64C5396E"/>
    <w:rsid w:val="65154F03"/>
    <w:rsid w:val="660B3602"/>
    <w:rsid w:val="661D67A6"/>
    <w:rsid w:val="66C5778C"/>
    <w:rsid w:val="67734CAE"/>
    <w:rsid w:val="68F14665"/>
    <w:rsid w:val="697175FF"/>
    <w:rsid w:val="699658D9"/>
    <w:rsid w:val="69976143"/>
    <w:rsid w:val="6A493EE6"/>
    <w:rsid w:val="6A70020F"/>
    <w:rsid w:val="6A8841EA"/>
    <w:rsid w:val="6B507B7C"/>
    <w:rsid w:val="6BAD388A"/>
    <w:rsid w:val="6BBD0EFB"/>
    <w:rsid w:val="6C223454"/>
    <w:rsid w:val="6D8E120F"/>
    <w:rsid w:val="6E700BA7"/>
    <w:rsid w:val="6EAF13B0"/>
    <w:rsid w:val="6ECA4528"/>
    <w:rsid w:val="6F2619B5"/>
    <w:rsid w:val="6F330CFC"/>
    <w:rsid w:val="6F981212"/>
    <w:rsid w:val="705E1987"/>
    <w:rsid w:val="70A626FC"/>
    <w:rsid w:val="70DF36C1"/>
    <w:rsid w:val="71061E72"/>
    <w:rsid w:val="713242E3"/>
    <w:rsid w:val="713E4CBD"/>
    <w:rsid w:val="71B47E50"/>
    <w:rsid w:val="71CD36FF"/>
    <w:rsid w:val="72F6387E"/>
    <w:rsid w:val="733F610F"/>
    <w:rsid w:val="73497518"/>
    <w:rsid w:val="74147B26"/>
    <w:rsid w:val="744226AA"/>
    <w:rsid w:val="746423EA"/>
    <w:rsid w:val="748B0DF1"/>
    <w:rsid w:val="74B168C9"/>
    <w:rsid w:val="7524023C"/>
    <w:rsid w:val="75525C7C"/>
    <w:rsid w:val="758E5BD6"/>
    <w:rsid w:val="759A04FF"/>
    <w:rsid w:val="76B2152E"/>
    <w:rsid w:val="76C049FC"/>
    <w:rsid w:val="76E0348D"/>
    <w:rsid w:val="771A1F60"/>
    <w:rsid w:val="77E709EE"/>
    <w:rsid w:val="78370287"/>
    <w:rsid w:val="78524B29"/>
    <w:rsid w:val="78FD7648"/>
    <w:rsid w:val="79DF1BCC"/>
    <w:rsid w:val="7A3B2499"/>
    <w:rsid w:val="7A8F139B"/>
    <w:rsid w:val="7AA17C39"/>
    <w:rsid w:val="7B551150"/>
    <w:rsid w:val="7B933A26"/>
    <w:rsid w:val="7BA40669"/>
    <w:rsid w:val="7BDC6A02"/>
    <w:rsid w:val="7C1F6A7B"/>
    <w:rsid w:val="7C30396B"/>
    <w:rsid w:val="7C7F3FAA"/>
    <w:rsid w:val="7C86094E"/>
    <w:rsid w:val="7D456FA2"/>
    <w:rsid w:val="7D511DEB"/>
    <w:rsid w:val="7DA4774A"/>
    <w:rsid w:val="7FC8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0"/>
    <w:pPr>
      <w:spacing w:after="120"/>
    </w:pPr>
    <w:rPr>
      <w:szCs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/>
      <w:u w:val="none"/>
    </w:rPr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3"/>
    <w:link w:val="9"/>
    <w:semiHidden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8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3"/>
    <w:link w:val="5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框文本 字符"/>
    <w:basedOn w:val="13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正文文本 字符"/>
    <w:basedOn w:val="13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4">
    <w:name w:val="hover21"/>
    <w:basedOn w:val="13"/>
    <w:qFormat/>
    <w:uiPriority w:val="0"/>
    <w:rPr>
      <w:color w:val="557EE7"/>
    </w:rPr>
  </w:style>
  <w:style w:type="character" w:customStyle="1" w:styleId="25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w10="urn:schemas-microsoft-com:office:word" xmlns:v="urn:schemas-microsoft-com:vml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206CA624-63B3-446B-B586-CF5D572550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2177</Words>
  <Characters>2257</Characters>
  <Lines>16</Lines>
  <Paragraphs>4</Paragraphs>
  <TotalTime>0</TotalTime>
  <ScaleCrop>false</ScaleCrop>
  <LinksUpToDate>false</LinksUpToDate>
  <CharactersWithSpaces>2263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2023-06-25T06:19:00Z</dcterms:created>
  <dc:creator>Tencent</dc:creator>
  <cp:lastModifiedBy>admin</cp:lastModifiedBy>
  <cp:lastPrinted>2022-12-08T02:36:00Z</cp:lastPrinted>
  <dcterms:modified xsi:type="dcterms:W3CDTF">2023-12-18T01:22:08Z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D43C978190684781969A53174C86C140</vt:lpwstr>
  </property>
</Properties>
</file>